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0DF4B">
      <w:pPr>
        <w:pStyle w:val="8"/>
        <w:shd w:val="clear" w:color="auto" w:fill="auto"/>
        <w:spacing w:after="540"/>
        <w:ind w:firstLine="0"/>
      </w:pPr>
      <w:bookmarkStart w:id="0" w:name="_GoBack"/>
      <w:bookmarkEnd w:id="0"/>
      <w:r>
        <w:t>07 июня 2022 г.</w:t>
      </w:r>
    </w:p>
    <w:p w14:paraId="4B04074A">
      <w:pPr>
        <w:pStyle w:val="8"/>
        <w:shd w:val="clear" w:color="auto" w:fill="auto"/>
        <w:spacing w:after="260"/>
        <w:ind w:firstLine="0"/>
        <w:jc w:val="center"/>
      </w:pPr>
      <w:r>
        <w:rPr>
          <w:b/>
          <w:bCs/>
        </w:rPr>
        <w:t>Сообщение о проведении годового общего собрания акционеров</w:t>
      </w:r>
      <w:r>
        <w:rPr>
          <w:b/>
          <w:bCs/>
        </w:rPr>
        <w:br w:type="textWrapping"/>
      </w:r>
      <w:r>
        <w:rPr>
          <w:b/>
          <w:bCs/>
        </w:rPr>
        <w:t>Акционерного общества «Казанское научно-производственное предприятие</w:t>
      </w:r>
      <w:r>
        <w:rPr>
          <w:b/>
          <w:bCs/>
        </w:rPr>
        <w:br w:type="textWrapping"/>
      </w:r>
      <w:r>
        <w:rPr>
          <w:b/>
          <w:bCs/>
        </w:rPr>
        <w:t>«Вертолеты-МИ»</w:t>
      </w:r>
    </w:p>
    <w:p w14:paraId="00FD9714">
      <w:pPr>
        <w:pStyle w:val="8"/>
        <w:shd w:val="clear" w:color="auto" w:fill="auto"/>
        <w:ind w:firstLine="740"/>
        <w:jc w:val="both"/>
      </w:pPr>
      <w:r>
        <w:t>В соответствии с Федеральным законом «Об акционерных обществах» созывается годовое общее собрание акционеров Акционерного общества «Казанское научно</w:t>
      </w:r>
      <w:r>
        <w:softHyphen/>
      </w:r>
      <w:r>
        <w:t>производственное предприятие «Вертолеты-МИ», ИНН 1661016033, место нахождения Общества: 420085, Республика Татарстан, г. Казань, ул. Тэцевская, д. 14 а, (далее по тексту также - «Общество»).</w:t>
      </w:r>
    </w:p>
    <w:p w14:paraId="4FBD8AAE">
      <w:pPr>
        <w:pStyle w:val="8"/>
        <w:shd w:val="clear" w:color="auto" w:fill="auto"/>
        <w:ind w:firstLine="740"/>
        <w:jc w:val="both"/>
      </w:pPr>
      <w:r>
        <w:t>Полное фирменное наименование общества: Акционерное общество «Казанское научно-производственное предприятие «Вертолеты-МИ».</w:t>
      </w:r>
    </w:p>
    <w:p w14:paraId="0E48B6A8">
      <w:pPr>
        <w:pStyle w:val="8"/>
        <w:shd w:val="clear" w:color="auto" w:fill="auto"/>
        <w:ind w:firstLine="740"/>
        <w:jc w:val="both"/>
      </w:pPr>
      <w:r>
        <w:t>Форма проведения общего собрания акционеров: собрание, проводится в форме заочного голосования.</w:t>
      </w:r>
    </w:p>
    <w:p w14:paraId="1899E2D7">
      <w:pPr>
        <w:pStyle w:val="8"/>
        <w:shd w:val="clear" w:color="auto" w:fill="auto"/>
        <w:ind w:firstLine="740"/>
        <w:jc w:val="both"/>
      </w:pPr>
      <w:r>
        <w:t>Список лиц, имеющих право на участие в собрании, будет составлен на 06 июня 2022 года.</w:t>
      </w:r>
    </w:p>
    <w:p w14:paraId="63DC44BF">
      <w:pPr>
        <w:pStyle w:val="8"/>
        <w:shd w:val="clear" w:color="auto" w:fill="auto"/>
        <w:ind w:firstLine="740"/>
        <w:jc w:val="both"/>
      </w:pPr>
      <w:r>
        <w:t>Повестка дня годового общего собрания акционеров включает следующие вопросы:</w:t>
      </w:r>
    </w:p>
    <w:p w14:paraId="54118914">
      <w:pPr>
        <w:pStyle w:val="8"/>
        <w:numPr>
          <w:ilvl w:val="0"/>
          <w:numId w:val="1"/>
        </w:numPr>
        <w:shd w:val="clear" w:color="auto" w:fill="auto"/>
        <w:tabs>
          <w:tab w:val="left" w:pos="1055"/>
        </w:tabs>
        <w:ind w:firstLine="740"/>
        <w:jc w:val="both"/>
      </w:pPr>
      <w:r>
        <w:t>Утверждение годового отчета Общества за 2021 г.</w:t>
      </w:r>
    </w:p>
    <w:p w14:paraId="0B9405E2">
      <w:pPr>
        <w:pStyle w:val="8"/>
        <w:numPr>
          <w:ilvl w:val="0"/>
          <w:numId w:val="1"/>
        </w:numPr>
        <w:shd w:val="clear" w:color="auto" w:fill="auto"/>
        <w:tabs>
          <w:tab w:val="left" w:pos="1055"/>
        </w:tabs>
        <w:ind w:firstLine="740"/>
        <w:jc w:val="both"/>
      </w:pPr>
      <w:r>
        <w:t>Утверждение годовой бухгалтерской (финансовой) отчетности за 2021 г., в том числе отчетов о прибылях и об убытках (счетов прибылей и убытков) за 2021 г.</w:t>
      </w:r>
    </w:p>
    <w:p w14:paraId="6E101624">
      <w:pPr>
        <w:pStyle w:val="8"/>
        <w:numPr>
          <w:ilvl w:val="0"/>
          <w:numId w:val="1"/>
        </w:numPr>
        <w:shd w:val="clear" w:color="auto" w:fill="auto"/>
        <w:tabs>
          <w:tab w:val="left" w:pos="1084"/>
        </w:tabs>
        <w:ind w:firstLine="740"/>
        <w:jc w:val="both"/>
      </w:pPr>
      <w:r>
        <w:t>Распределение чистой прибыли и убытков Общества по результатам 2021 г.</w:t>
      </w:r>
    </w:p>
    <w:p w14:paraId="485F0E8D">
      <w:pPr>
        <w:pStyle w:val="8"/>
        <w:numPr>
          <w:ilvl w:val="0"/>
          <w:numId w:val="1"/>
        </w:numPr>
        <w:shd w:val="clear" w:color="auto" w:fill="auto"/>
        <w:tabs>
          <w:tab w:val="left" w:pos="1084"/>
        </w:tabs>
        <w:ind w:firstLine="740"/>
        <w:jc w:val="both"/>
      </w:pPr>
      <w:r>
        <w:t>Выплата годовых дивидендов по обыкновенным акциям Общества.</w:t>
      </w:r>
    </w:p>
    <w:p w14:paraId="44210CEA">
      <w:pPr>
        <w:pStyle w:val="8"/>
        <w:numPr>
          <w:ilvl w:val="0"/>
          <w:numId w:val="1"/>
        </w:numPr>
        <w:shd w:val="clear" w:color="auto" w:fill="auto"/>
        <w:tabs>
          <w:tab w:val="left" w:pos="1084"/>
        </w:tabs>
        <w:ind w:firstLine="740"/>
        <w:jc w:val="both"/>
      </w:pPr>
      <w:r>
        <w:t>Избрание Совета директоров Общества.</w:t>
      </w:r>
    </w:p>
    <w:p w14:paraId="2D998D84">
      <w:pPr>
        <w:pStyle w:val="8"/>
        <w:numPr>
          <w:ilvl w:val="0"/>
          <w:numId w:val="1"/>
        </w:numPr>
        <w:shd w:val="clear" w:color="auto" w:fill="auto"/>
        <w:tabs>
          <w:tab w:val="left" w:pos="1084"/>
        </w:tabs>
        <w:ind w:firstLine="740"/>
        <w:jc w:val="both"/>
      </w:pPr>
      <w:r>
        <w:t>Избрание Ревизионной комиссии Общества.</w:t>
      </w:r>
    </w:p>
    <w:p w14:paraId="374706F3">
      <w:pPr>
        <w:pStyle w:val="8"/>
        <w:numPr>
          <w:ilvl w:val="0"/>
          <w:numId w:val="1"/>
        </w:numPr>
        <w:shd w:val="clear" w:color="auto" w:fill="auto"/>
        <w:tabs>
          <w:tab w:val="left" w:pos="1084"/>
        </w:tabs>
        <w:ind w:firstLine="740"/>
        <w:jc w:val="both"/>
      </w:pPr>
      <w:r>
        <w:t>Утверждение Аудитора Общества.</w:t>
      </w:r>
    </w:p>
    <w:p w14:paraId="0314B036">
      <w:pPr>
        <w:pStyle w:val="8"/>
        <w:numPr>
          <w:ilvl w:val="0"/>
          <w:numId w:val="1"/>
        </w:numPr>
        <w:shd w:val="clear" w:color="auto" w:fill="auto"/>
        <w:tabs>
          <w:tab w:val="left" w:pos="1064"/>
        </w:tabs>
        <w:ind w:firstLine="740"/>
        <w:jc w:val="both"/>
      </w:pPr>
      <w:r>
        <w:t>Выплата вознаграждения членам Совета директоров Общества, секретарю Совета директоров.</w:t>
      </w:r>
    </w:p>
    <w:p w14:paraId="5ED54FFC">
      <w:pPr>
        <w:pStyle w:val="8"/>
        <w:numPr>
          <w:ilvl w:val="0"/>
          <w:numId w:val="1"/>
        </w:numPr>
        <w:shd w:val="clear" w:color="auto" w:fill="auto"/>
        <w:tabs>
          <w:tab w:val="left" w:pos="1084"/>
        </w:tabs>
        <w:ind w:firstLine="740"/>
        <w:jc w:val="both"/>
      </w:pPr>
      <w:r>
        <w:t>Выплата вознаграждения членам Ревизионной комиссии Общества.</w:t>
      </w:r>
    </w:p>
    <w:p w14:paraId="7D5082E5">
      <w:pPr>
        <w:pStyle w:val="8"/>
        <w:numPr>
          <w:ilvl w:val="0"/>
          <w:numId w:val="1"/>
        </w:numPr>
        <w:shd w:val="clear" w:color="auto" w:fill="auto"/>
        <w:tabs>
          <w:tab w:val="left" w:pos="1084"/>
        </w:tabs>
        <w:ind w:firstLine="740"/>
        <w:jc w:val="both"/>
      </w:pPr>
      <w:r>
        <w:t>Рассмотрение вопроса об одобрении изменении существенных условий кредитных договоров, договоров об открытии кредитных линий и договоров ипотеки, заключенных между Обществом и ПАО «АКИБАНК» (ИНН 1650002455).</w:t>
      </w:r>
    </w:p>
    <w:p w14:paraId="10E7E7B2">
      <w:pPr>
        <w:pStyle w:val="8"/>
        <w:shd w:val="clear" w:color="auto" w:fill="auto"/>
        <w:ind w:firstLine="740"/>
        <w:jc w:val="both"/>
      </w:pPr>
      <w:r>
        <w:t>Категории (типы) акций, владельцы которых имеют право голоса по всем вопросам повестки дня общего собрания акционеров:</w:t>
      </w:r>
    </w:p>
    <w:p w14:paraId="6627A5BD">
      <w:pPr>
        <w:pStyle w:val="8"/>
        <w:shd w:val="clear" w:color="auto" w:fill="auto"/>
        <w:ind w:firstLine="740"/>
        <w:jc w:val="both"/>
      </w:pPr>
      <w:r>
        <w:t>-акции обыкновенные именные, регистрационный номер выпуска 1-01-53055-К.</w:t>
      </w:r>
    </w:p>
    <w:p w14:paraId="276FF7BE">
      <w:pPr>
        <w:pStyle w:val="8"/>
        <w:ind w:firstLine="740"/>
        <w:jc w:val="both"/>
      </w:pPr>
      <w:r>
        <w:t>Почтовый адрес, по которому могут направляться заполненные бюллетени для голосования: 420085, Республика Татарстан, г. Казань, ул. Тэцевская, д. 14а.</w:t>
      </w:r>
    </w:p>
    <w:p w14:paraId="4B3DACF1">
      <w:pPr>
        <w:pStyle w:val="8"/>
        <w:ind w:firstLine="740"/>
        <w:jc w:val="both"/>
      </w:pPr>
      <w:r>
        <w:t>Дата окончания приема бюллетеней для голосования: 28 июня 2022 г.</w:t>
      </w:r>
    </w:p>
    <w:p w14:paraId="1845FA96">
      <w:pPr>
        <w:pStyle w:val="8"/>
        <w:ind w:firstLine="740"/>
        <w:jc w:val="both"/>
      </w:pPr>
      <w:r>
        <w:t>Дата проведения собрания: 28 июня 2022 г.</w:t>
      </w:r>
    </w:p>
    <w:p w14:paraId="75048F2B">
      <w:pPr>
        <w:pStyle w:val="8"/>
        <w:shd w:val="clear" w:color="auto" w:fill="auto"/>
        <w:ind w:firstLine="740"/>
        <w:jc w:val="both"/>
      </w:pPr>
      <w:r>
        <w:t>С информацией (материалами), подлежащей предоставлению лицам, имеющим право на участие в общем собрании акционеров, можно ознакомиться по рабочим дням в период с 07 июня по 27 июня 2022 г. во временном интервале с 10.00 до 15.00 часов по следующему адресу: 420085, Республика Татарстан, г. Казань, ул. Тэцевская, д. 14а.</w:t>
      </w:r>
    </w:p>
    <w:p w14:paraId="64EAB9F4">
      <w:pPr>
        <w:pStyle w:val="8"/>
        <w:shd w:val="clear" w:color="auto" w:fill="auto"/>
        <w:ind w:firstLine="740"/>
        <w:jc w:val="both"/>
      </w:pPr>
    </w:p>
    <w:p w14:paraId="17256D2F">
      <w:pPr>
        <w:pStyle w:val="8"/>
        <w:shd w:val="clear" w:color="auto" w:fill="auto"/>
        <w:ind w:firstLine="740"/>
        <w:jc w:val="both"/>
      </w:pPr>
    </w:p>
    <w:p w14:paraId="7D7CD9F4">
      <w:pPr>
        <w:pStyle w:val="8"/>
        <w:shd w:val="clear" w:color="auto" w:fill="auto"/>
        <w:ind w:firstLine="740"/>
        <w:jc w:val="both"/>
      </w:pPr>
      <w:r>
        <w:t>Председатель Совета директоров</w:t>
      </w:r>
    </w:p>
    <w:p w14:paraId="10297540">
      <w:pPr>
        <w:pStyle w:val="8"/>
        <w:shd w:val="clear" w:color="auto" w:fill="auto"/>
        <w:ind w:firstLine="740"/>
        <w:jc w:val="both"/>
      </w:pPr>
      <w:r>
        <w:t xml:space="preserve">АО КНПП «Вертолеты-МИ» </w:t>
      </w:r>
      <w:r>
        <w:tab/>
      </w:r>
      <w:r>
        <w:tab/>
      </w:r>
      <w:r>
        <w:tab/>
      </w:r>
      <w:r>
        <w:tab/>
      </w:r>
      <w:r>
        <w:t xml:space="preserve"> А.М. Хаким</w:t>
      </w:r>
    </w:p>
    <w:sectPr>
      <w:pgSz w:w="11900" w:h="16840"/>
      <w:pgMar w:top="567" w:right="567" w:bottom="567" w:left="1134" w:header="771" w:footer="771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GBengaly">
    <w:altName w:val="苹方-简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Courier New">
    <w:panose1 w:val="020706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F35B3"/>
    <w:multiLevelType w:val="multilevel"/>
    <w:tmpl w:val="1B5F35B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4F"/>
    <w:rsid w:val="00032680"/>
    <w:rsid w:val="00051665"/>
    <w:rsid w:val="000B6D4F"/>
    <w:rsid w:val="001826D6"/>
    <w:rsid w:val="0030527F"/>
    <w:rsid w:val="003820E9"/>
    <w:rsid w:val="004A32C5"/>
    <w:rsid w:val="004D0626"/>
    <w:rsid w:val="005C67E2"/>
    <w:rsid w:val="005D33FE"/>
    <w:rsid w:val="006459B4"/>
    <w:rsid w:val="00773E00"/>
    <w:rsid w:val="0094403B"/>
    <w:rsid w:val="00973531"/>
    <w:rsid w:val="00A261A8"/>
    <w:rsid w:val="00A54178"/>
    <w:rsid w:val="00AF5C24"/>
    <w:rsid w:val="00D629BE"/>
    <w:rsid w:val="00DE10C5"/>
    <w:rsid w:val="00E34FDD"/>
    <w:rsid w:val="00F91C34"/>
    <w:rsid w:val="3FD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paragraph" w:styleId="2">
    <w:name w:val="heading 4"/>
    <w:basedOn w:val="1"/>
    <w:next w:val="1"/>
    <w:link w:val="11"/>
    <w:qFormat/>
    <w:uiPriority w:val="0"/>
    <w:pPr>
      <w:keepNext/>
      <w:widowControl/>
      <w:ind w:left="-900" w:right="-868"/>
      <w:jc w:val="center"/>
      <w:outlineLvl w:val="3"/>
    </w:pPr>
    <w:rPr>
      <w:rFonts w:ascii="AGBengaly" w:hAnsi="AGBengaly" w:eastAsia="Times New Roman" w:cs="Times New Roman"/>
      <w:b/>
      <w:color w:val="auto"/>
      <w:lang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99"/>
    <w:pPr>
      <w:widowControl/>
      <w:tabs>
        <w:tab w:val="center" w:pos="4677"/>
        <w:tab w:val="right" w:pos="9355"/>
      </w:tabs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6">
    <w:name w:val="Title"/>
    <w:basedOn w:val="1"/>
    <w:link w:val="12"/>
    <w:qFormat/>
    <w:uiPriority w:val="0"/>
    <w:pPr>
      <w:widowControl/>
      <w:jc w:val="center"/>
    </w:pPr>
    <w:rPr>
      <w:rFonts w:ascii="Times New Roman" w:hAnsi="Times New Roman" w:eastAsia="Times New Roman" w:cs="Times New Roman"/>
      <w:b/>
      <w:color w:val="auto"/>
      <w:szCs w:val="20"/>
      <w:lang w:bidi="ar-SA"/>
    </w:rPr>
  </w:style>
  <w:style w:type="character" w:customStyle="1" w:styleId="7">
    <w:name w:val="Основной текст_"/>
    <w:basedOn w:val="3"/>
    <w:link w:val="8"/>
    <w:uiPriority w:val="0"/>
    <w:rPr>
      <w:rFonts w:ascii="Times New Roman" w:hAnsi="Times New Roman" w:eastAsia="Times New Roman" w:cs="Times New Roman"/>
      <w:u w:val="none"/>
    </w:rPr>
  </w:style>
  <w:style w:type="paragraph" w:customStyle="1" w:styleId="8">
    <w:name w:val="Основной текст1"/>
    <w:basedOn w:val="1"/>
    <w:link w:val="7"/>
    <w:uiPriority w:val="0"/>
    <w:pPr>
      <w:shd w:val="clear" w:color="auto" w:fill="FFFFFF"/>
      <w:ind w:firstLine="400"/>
    </w:pPr>
    <w:rPr>
      <w:rFonts w:ascii="Times New Roman" w:hAnsi="Times New Roman" w:eastAsia="Times New Roman" w:cs="Times New Roman"/>
    </w:rPr>
  </w:style>
  <w:style w:type="paragraph" w:customStyle="1" w:styleId="9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0">
    <w:name w:val="Нижний колонтитул Знак"/>
    <w:basedOn w:val="3"/>
    <w:link w:val="5"/>
    <w:uiPriority w:val="99"/>
    <w:rPr>
      <w:rFonts w:ascii="Times New Roman" w:hAnsi="Times New Roman" w:eastAsia="Times New Roman" w:cs="Times New Roman"/>
      <w:sz w:val="20"/>
      <w:szCs w:val="20"/>
      <w:lang w:bidi="ar-SA"/>
    </w:rPr>
  </w:style>
  <w:style w:type="character" w:customStyle="1" w:styleId="11">
    <w:name w:val="Заголовок 4 Знак"/>
    <w:basedOn w:val="3"/>
    <w:link w:val="2"/>
    <w:uiPriority w:val="0"/>
    <w:rPr>
      <w:rFonts w:ascii="AGBengaly" w:hAnsi="AGBengaly" w:eastAsia="Times New Roman" w:cs="Times New Roman"/>
      <w:b/>
      <w:lang w:bidi="ar-SA"/>
    </w:rPr>
  </w:style>
  <w:style w:type="character" w:customStyle="1" w:styleId="12">
    <w:name w:val="Название Знак"/>
    <w:basedOn w:val="3"/>
    <w:link w:val="6"/>
    <w:uiPriority w:val="0"/>
    <w:rPr>
      <w:rFonts w:ascii="Times New Roman" w:hAnsi="Times New Roman" w:eastAsia="Times New Roman" w:cs="Times New Roman"/>
      <w:b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2145</Characters>
  <Lines>17</Lines>
  <Paragraphs>5</Paragraphs>
  <TotalTime>115</TotalTime>
  <ScaleCrop>false</ScaleCrop>
  <LinksUpToDate>false</LinksUpToDate>
  <CharactersWithSpaces>2516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2022-06-06T01:47:00Z</dcterms:created>
  <dc:creator>Data</dc:creator>
  <cp:lastModifiedBy>edgar</cp:lastModifiedBy>
  <dcterms:modified xsi:type="dcterms:W3CDTF">2025-10-22T17:33:30Z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DB57FE54E3D4128FDA77F968A0842C00_42</vt:lpwstr>
  </property>
</Properties>
</file>